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8D" w:rsidRPr="009A1C8D" w:rsidRDefault="009A1C8D" w:rsidP="009A1C8D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A1C8D">
        <w:rPr>
          <w:rFonts w:asciiTheme="majorHAnsi" w:hAnsiTheme="majorHAnsi"/>
          <w:b/>
          <w:bCs/>
          <w:sz w:val="24"/>
          <w:szCs w:val="24"/>
        </w:rPr>
        <w:t>Publications</w:t>
      </w:r>
      <w:r>
        <w:rPr>
          <w:rFonts w:asciiTheme="majorHAnsi" w:hAnsiTheme="majorHAnsi"/>
          <w:b/>
          <w:bCs/>
          <w:sz w:val="24"/>
          <w:szCs w:val="24"/>
        </w:rPr>
        <w:t xml:space="preserve"> of the Faculty from 2017 - 2021</w:t>
      </w: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4860"/>
        <w:gridCol w:w="2520"/>
        <w:gridCol w:w="2430"/>
      </w:tblGrid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ISSN / ISBN</w:t>
            </w:r>
          </w:p>
        </w:tc>
      </w:tr>
      <w:tr w:rsidR="009A1C8D" w:rsidRPr="009A1C8D" w:rsidTr="00632513">
        <w:trPr>
          <w:trHeight w:val="315"/>
        </w:trPr>
        <w:tc>
          <w:tcPr>
            <w:tcW w:w="13685" w:type="dxa"/>
            <w:gridSpan w:val="4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Prof. P. </w:t>
            </w: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Amaraveni</w:t>
            </w:r>
            <w:proofErr w:type="spellEnd"/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Financial Irregularities and Frauds in lending corporate undertaking – A case study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South  Asian Journal of Marketing &amp; Management Research (SAJMMR)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 (online): 2249-877X,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NPA’s A Menace in Indian Banks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of Research Culture Society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2456-6683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Performance of Public Sector Banks in India - A Principal Component Analysis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RESEARCH REVIEW International Journal of Multidisciplinary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2455-3085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A study of Non –Performing Assets of Commercial Banks-Group wise Analysis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of Research and Analytical Reviews(IJRAR)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2020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ISSN2349 -5138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Issues and challenges of Work-Life Balance of employees in Banking Sector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Research Journal of Commerce Arts and Science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 2319-9202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A Study of Investors Behaviour Towards various Investment Avenues in Warangal City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Asia Pacific Journal of Research  in Business Management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2229-4104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Impact of GST (Goods and Services Tax) on Tourism Sector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of Research Culture Society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ISSN:2456-6683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An Empirical Study on the Work-Life Balance of Employees and its effect on work related factors in Public Sector Banks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Research Journal of Management Sociology &amp; Humanities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2277-9809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Goods and Services Tax (GST) in India- An Elucidation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of Research in Management Economics Commerce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 2250-057X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Banking Sector Reforms- An Unfinished Agenda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Indian Financial Services-A Way Ahead(Himalaya Publishing House 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ISO9001:2015 certified)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ISBN: 978-93-5299-913-2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Performance of MSMEs in Indian Economy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Development of Telangana Economy-An Alternative model in Indian Context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ISBN: 978-93-85101-36-6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Make in India and MSMES- The Way Forward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Make in India –Issues and Challenges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Vrinda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Publishing House, Hyderabad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ISBN: 978-93-87418-00-4,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Bit Coin-Legal or Illegal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Modern Initiatives in Banking Sector-Strategic Perspectives 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Vrinda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Pub house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 978-93-87418-20-2,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Reach of Health Insurance Players in India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Health Insurance in India –Issues and Challenges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Himoli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press New Delhi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ISBN: 978-81-910141-7-4,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The role of Insurance Sector in Economic Development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Role of Insurance in Financial Inclusion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Vrinda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Pub house,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 : 978-93-85518-09-6</w:t>
            </w:r>
          </w:p>
        </w:tc>
      </w:tr>
      <w:tr w:rsidR="009A1C8D" w:rsidRPr="009A1C8D" w:rsidTr="00B82D16">
        <w:trPr>
          <w:trHeight w:val="315"/>
        </w:trPr>
        <w:tc>
          <w:tcPr>
            <w:tcW w:w="13685" w:type="dxa"/>
            <w:gridSpan w:val="4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Prof. P. </w:t>
            </w: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Varalaxmi</w:t>
            </w:r>
            <w:proofErr w:type="spellEnd"/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Corporate social responsibility – practices in Insurance sector published in the National seminar proceedings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Paramount publishing house , Hyderabad ,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ISBN: 9789385101458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Corporate social responsibility practices in ITC company Ltd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seminar proceedings “ Global summit on corporate social responsibility – (GSCSR-2017)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Rajender</w:t>
            </w:r>
            <w:proofErr w:type="spellEnd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Katla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Advances And Recovery Performance Of Andhra Bank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of Research Culture Society (IJRCS)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2456-6683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Crm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Practices At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Religare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Securities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on Customer Relations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2320-7515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Digital India–A Gateway To New Economy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KAAV International Journal of Economics, Commerce and Business Management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2348-4969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India’S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Ascent: Key Reforms For Transformation,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Indian Journal of Research Culture Society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2456-6683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Web-Based Shopping Consumer Buying Preferences Towards 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lastRenderedPageBreak/>
              <w:t>Global Journal of Creative Research &amp; Development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2394-529X</w:t>
            </w:r>
          </w:p>
        </w:tc>
      </w:tr>
      <w:tr w:rsidR="009A1C8D" w:rsidRPr="009A1C8D" w:rsidTr="00F4454E">
        <w:trPr>
          <w:trHeight w:val="315"/>
        </w:trPr>
        <w:tc>
          <w:tcPr>
            <w:tcW w:w="13685" w:type="dxa"/>
            <w:gridSpan w:val="4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lastRenderedPageBreak/>
              <w:t>Dr.</w:t>
            </w:r>
            <w:proofErr w:type="spellEnd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 S. </w:t>
            </w: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Narasimha</w:t>
            </w:r>
            <w:proofErr w:type="spellEnd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 Chary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Financial Performance Evaluation Of Public Sector Undertakings – A Study Of Select Companies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MIJBR-MITS International Journal of Business Research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Increasing Non-Performing Assets– A Study With Reference To Public Sector Banks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International Journal of Research in Business Studies and Management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Role of SEBI towards Investors’ Education and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br/>
              <w:t xml:space="preserve">their Grievance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Redressal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Emperor International Journal of Finance And Management Research [EIJFMR]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2395- 5929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Operating and Financial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br/>
              <w:t>Performance of ONGC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br/>
              <w:t>during Pre and Post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br/>
              <w:t>Disinvestment Period – An</w:t>
            </w: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br/>
              <w:t>Empirical Analysis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Emperor International Journal of Finance And Management Research [EIJFMR]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2395- 5929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Management Of Foreign Exchange Reserves In India - A study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Emperor International Journal of Finance And Management Research [EIJFMR]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ISSN: 2395- 5929</w:t>
            </w:r>
          </w:p>
        </w:tc>
      </w:tr>
      <w:tr w:rsidR="009A1C8D" w:rsidRPr="009A1C8D" w:rsidTr="00061F1A">
        <w:trPr>
          <w:trHeight w:val="315"/>
        </w:trPr>
        <w:tc>
          <w:tcPr>
            <w:tcW w:w="13685" w:type="dxa"/>
            <w:gridSpan w:val="4"/>
            <w:shd w:val="clear" w:color="auto" w:fill="auto"/>
            <w:noWrap/>
            <w:vAlign w:val="center"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Prof. K. </w:t>
            </w:r>
            <w:proofErr w:type="spellStart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Raji</w:t>
            </w:r>
            <w:proofErr w:type="spellEnd"/>
            <w:r w:rsidRPr="009A1C8D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 Reddy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Performance of Consumer Councils - A Study of Warangal District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Emerging Technologies and Innovative Research (JETIR)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2021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2349-5162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Policyholder’s Perception towards Health Insurance Services-A Study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Corporate International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2021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2581-6438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Profitability Analysis of Cement Companies in Telangana- A Study of Select Units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Emperor International Journal of Finance and Management Research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2395-5929</w:t>
            </w:r>
          </w:p>
        </w:tc>
      </w:tr>
      <w:tr w:rsidR="009A1C8D" w:rsidRPr="009A1C8D" w:rsidTr="009A1C8D">
        <w:trPr>
          <w:trHeight w:val="315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Working Capital Management in Cement Industry – A Study of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Anjani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 </w:t>
            </w:r>
            <w:proofErr w:type="spellStart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Portaland</w:t>
            </w:r>
            <w:proofErr w:type="spellEnd"/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Cements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Think India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9A1C8D" w:rsidRPr="009A1C8D" w:rsidRDefault="009A1C8D" w:rsidP="009A1C8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1C8D">
              <w:rPr>
                <w:rFonts w:asciiTheme="majorHAnsi" w:eastAsia="Times New Roman" w:hAnsiTheme="majorHAnsi" w:cs="Calibri"/>
                <w:sz w:val="24"/>
                <w:szCs w:val="24"/>
              </w:rPr>
              <w:t>0971-1260</w:t>
            </w:r>
          </w:p>
        </w:tc>
      </w:tr>
    </w:tbl>
    <w:p w:rsidR="00DF36F5" w:rsidRPr="009A1C8D" w:rsidRDefault="007C1EA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F36F5" w:rsidRPr="009A1C8D" w:rsidSect="007C1EA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A"/>
    <w:rsid w:val="0022732A"/>
    <w:rsid w:val="003F7F38"/>
    <w:rsid w:val="007C1EA6"/>
    <w:rsid w:val="008E552D"/>
    <w:rsid w:val="009228AA"/>
    <w:rsid w:val="009A1C8D"/>
    <w:rsid w:val="00A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2022-08-27T16:57:00Z</dcterms:created>
  <dcterms:modified xsi:type="dcterms:W3CDTF">2022-08-27T17:02:00Z</dcterms:modified>
</cp:coreProperties>
</file>